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pStyle w:val="2"/>
        <w:spacing w:before="960" w:line="340" w:lineRule="exact"/>
      </w:pPr>
      <w:r>
        <w:t>Каталог</w:t>
      </w:r>
      <w:r>
        <w:t>и</w:t>
      </w:r>
      <w:r>
        <w:t xml:space="preserve"> </w:t>
      </w:r>
      <w:r>
        <w:t xml:space="preserve">окон </w:t>
      </w:r>
      <w:r>
        <w:rPr>
          <w:lang w:val="en-US"/>
        </w:rPr>
        <w:t>VEKA</w:t>
      </w:r>
      <w:r>
        <w:t xml:space="preserve"> для </w:t>
      </w:r>
      <w:r>
        <w:rPr>
          <w:lang w:val="en-US"/>
        </w:rPr>
        <w:t>Renga</w:t>
      </w:r>
    </w:p>
    <w:p/>
    <w:p>
      <w:r>
        <w:t xml:space="preserve">Актуализированы </w:t>
      </w:r>
      <w:r>
        <w:t xml:space="preserve">следующие </w:t>
      </w:r>
      <w:r>
        <w:t>каталог</w:t>
      </w:r>
      <w:r>
        <w:t>и</w:t>
      </w:r>
      <w:r>
        <w:t xml:space="preserve"> </w:t>
      </w:r>
      <w:r>
        <w:t>для</w:t>
      </w:r>
      <w:r>
        <w:t xml:space="preserve"> </w:t>
      </w:r>
      <w:r>
        <w:rPr>
          <w:lang w:val="en-US"/>
        </w:rPr>
        <w:t>Renga</w:t>
      </w:r>
      <w:r>
        <w:t>:</w:t>
      </w:r>
    </w:p>
    <w:p>
      <w:pPr>
        <w:pStyle w:val="a4"/>
        <w:numPr>
          <w:ilvl w:val="0"/>
          <w:numId w:val="1"/>
        </w:numPr>
      </w:pPr>
      <w:r>
        <w:t xml:space="preserve">Окна </w:t>
      </w:r>
      <w:r>
        <w:rPr>
          <w:lang w:val="en-US"/>
        </w:rPr>
        <w:t>VEKA Softline 82 MD.</w:t>
      </w:r>
    </w:p>
    <w:p>
      <w:pPr>
        <w:pStyle w:val="a4"/>
        <w:numPr>
          <w:ilvl w:val="0"/>
          <w:numId w:val="1"/>
        </w:numPr>
      </w:pPr>
      <w:r>
        <w:t xml:space="preserve">Окна </w:t>
      </w:r>
      <w:r>
        <w:rPr>
          <w:lang w:val="en-US"/>
        </w:rPr>
        <w:t>VEKA Softline 70 AD.</w:t>
      </w:r>
    </w:p>
    <w:p>
      <w:pPr>
        <w:pStyle w:val="a4"/>
        <w:numPr>
          <w:ilvl w:val="0"/>
          <w:numId w:val="1"/>
        </w:numPr>
      </w:pPr>
      <w:r>
        <w:t xml:space="preserve">Окна </w:t>
      </w:r>
      <w:r>
        <w:rPr>
          <w:lang w:val="en-US"/>
        </w:rPr>
        <w:t>VEKA Euroline 58.</w:t>
      </w:r>
    </w:p>
    <w:p>
      <w:pPr>
        <w:pStyle w:val="a4"/>
        <w:numPr>
          <w:ilvl w:val="0"/>
          <w:numId w:val="1"/>
        </w:numPr>
      </w:pPr>
      <w:r>
        <w:t xml:space="preserve">Окна </w:t>
      </w:r>
      <w:r>
        <w:t>WHS</w:t>
      </w:r>
      <w:r>
        <w:rPr>
          <w:lang w:val="en-US"/>
        </w:rPr>
        <w:t xml:space="preserve"> </w:t>
      </w:r>
      <w:r>
        <w:t>72</w:t>
      </w:r>
      <w:r>
        <w:t>.</w:t>
      </w:r>
    </w:p>
    <w:p>
      <w:pPr>
        <w:pStyle w:val="a4"/>
        <w:numPr>
          <w:ilvl w:val="0"/>
          <w:numId w:val="1"/>
        </w:numPr>
      </w:pPr>
      <w:r>
        <w:t xml:space="preserve">Окна </w:t>
      </w:r>
      <w:r>
        <w:t>WHS</w:t>
      </w:r>
      <w:r>
        <w:t xml:space="preserve"> </w:t>
      </w:r>
      <w:r>
        <w:t>60.</w:t>
      </w:r>
    </w:p>
    <w:p>
      <w:r>
        <w:t xml:space="preserve">Создан каталог новой профильной системы </w:t>
      </w:r>
      <w:r>
        <w:rPr>
          <w:lang w:val="en-US"/>
        </w:rPr>
        <w:t>VEKA</w:t>
      </w:r>
      <w:r>
        <w:t xml:space="preserve"> </w:t>
      </w:r>
      <w:r>
        <w:rPr>
          <w:lang w:val="en-US"/>
        </w:rPr>
        <w:t>Artline</w:t>
      </w:r>
      <w:r>
        <w:t xml:space="preserve"> 82 </w:t>
      </w:r>
      <w:r>
        <w:t>по образцу существующих каталогов</w:t>
      </w:r>
      <w:r>
        <w:t>.</w:t>
      </w:r>
    </w:p>
    <w:p>
      <w:pPr>
        <w:pStyle w:val="3"/>
      </w:pPr>
      <w:r>
        <w:t>Обзор модели</w:t>
      </w:r>
    </w:p>
    <w:p>
      <w:pPr>
        <w:rPr>
          <w:noProof/>
        </w:rPr>
      </w:pPr>
      <w:r>
        <w:t xml:space="preserve">Для удобства использования, проект </w:t>
      </w:r>
      <w:r>
        <w:t>представляет собой размещенные экземпляры окон на 3Д</w:t>
      </w:r>
      <w:r>
        <w:t>-</w:t>
      </w:r>
      <w:r>
        <w:t>Виде с настроенными свойствами, материалами</w:t>
      </w:r>
      <w:r>
        <w:t xml:space="preserve"> и расчетными характеристиками. Вид окон взяты из приложения </w:t>
      </w:r>
      <w:r>
        <w:rPr>
          <w:lang w:val="en-US"/>
        </w:rPr>
        <w:t>VEKA</w:t>
      </w:r>
      <w:r>
        <w:t xml:space="preserve"> </w:t>
      </w:r>
      <w:r>
        <w:rPr>
          <w:lang w:val="en-US"/>
        </w:rPr>
        <w:t>WinDoPlan</w:t>
      </w:r>
      <w:r>
        <w:t>, соответственно в проекте сделаны стили одно-, двух-, трех- и четырехстворчатых окон</w:t>
      </w:r>
      <w:r>
        <w:t>.</w:t>
      </w:r>
    </w:p>
    <w:p>
      <w:pPr>
        <w:keepNext/>
        <w:rPr>
          <w:noProof/>
        </w:rPr>
      </w:pPr>
    </w:p>
    <w:p>
      <w:pPr>
        <w:keepNext/>
      </w:pPr>
      <w:r>
        <w:rPr>
          <w:noProof/>
        </w:rPr>
        <w:drawing>
          <wp:inline distT="0" distB="0" distL="0" distR="0">
            <wp:extent cx="5835622" cy="3368611"/>
            <wp:effectExtent l="0" t="0" r="0" b="0"/>
            <wp:docPr id="1025" name="shape1025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8" b="9128"/>
                    <a:stretch>
                      <a:fillRect/>
                    </a:stretch>
                  </pic:blipFill>
                  <pic:spPr>
                    <a:xfrm>
                      <a:off x="0" y="0"/>
                      <a:ext cx="5835622" cy="336861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. Внешний вид проекта.</w:t>
      </w:r>
    </w:p>
    <w:p>
      <w:p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 xml:space="preserve">Все каталоги оформлены по одному шаблону, потому рассмотрим содержание каталогов на примере каталога окон </w:t>
      </w:r>
      <w:r>
        <w:rPr>
          <w:lang w:val="en-US"/>
        </w:rPr>
        <w:t>VEKA</w:t>
      </w:r>
      <w:r>
        <w:t xml:space="preserve"> </w:t>
      </w:r>
      <w:r>
        <w:rPr>
          <w:lang w:val="en-US"/>
        </w:rPr>
        <w:t>Softline</w:t>
      </w:r>
      <w:r>
        <w:t xml:space="preserve"> 8</w:t>
      </w:r>
      <w:r>
        <w:t>2</w:t>
      </w:r>
      <w:r>
        <w:t xml:space="preserve"> </w:t>
      </w:r>
      <w:r>
        <w:rPr>
          <w:lang w:val="en-US"/>
        </w:rPr>
        <w:t>MD</w:t>
      </w:r>
      <w:r>
        <w:t>.</w:t>
      </w:r>
    </w:p>
    <w:p>
      <w:pPr>
        <w:pStyle w:val="3"/>
      </w:pPr>
      <w:r>
        <w:t>Материалы</w:t>
      </w:r>
    </w:p>
    <w:p>
      <w:r>
        <w:t>Проект использует материал</w:t>
      </w:r>
      <w:r>
        <w:t xml:space="preserve"> </w:t>
      </w:r>
      <w:r>
        <w:t xml:space="preserve">«Профили ПВХ </w:t>
      </w:r>
      <w:r>
        <w:rPr>
          <w:lang w:val="en-US"/>
        </w:rPr>
        <w:t>VEKA</w:t>
      </w:r>
      <w:r>
        <w:t xml:space="preserve"> </w:t>
      </w:r>
      <w:r>
        <w:rPr>
          <w:lang w:val="en-US"/>
        </w:rPr>
        <w:t>Softline</w:t>
      </w:r>
      <w:r>
        <w:t xml:space="preserve"> 82 </w:t>
      </w:r>
      <w:r>
        <w:t>белого цвета»</w:t>
      </w:r>
      <w:r>
        <w:t xml:space="preserve"> с настроенными свойствами.</w:t>
      </w:r>
    </w:p>
    <w:p>
      <w:pPr>
        <w:keepNext/>
        <w:jc w:val="center"/>
      </w:pPr>
      <w:r>
        <w:rPr>
          <w:noProof/>
        </w:rPr>
        <w:drawing>
          <wp:inline distT="0" distB="0" distL="0" distR="0">
            <wp:extent cx="5940425" cy="5784215"/>
            <wp:effectExtent l="0" t="0" r="0" b="0"/>
            <wp:docPr id="1026" name="shape1026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2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>
        <w:t>Свойства м</w:t>
      </w:r>
      <w:r>
        <w:t>атериал</w:t>
      </w:r>
      <w:r>
        <w:t>а</w:t>
      </w:r>
      <w:r>
        <w:t>.</w:t>
      </w:r>
    </w:p>
    <w:p>
      <w:pPr>
        <w:pStyle w:val="3"/>
      </w:pPr>
      <w:r>
        <w:rPr>
          <w:noProof/>
        </w:rPr>
        <w:drawing>
          <wp:inline distT="0" distB="0" distL="0" distR="0">
            <wp:extent cx="5940425" cy="1913890"/>
            <wp:effectExtent l="0" t="0" r="0" b="0"/>
            <wp:docPr id="1027" name="shape1027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38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Параметры материала.</w:t>
      </w:r>
    </w:p>
    <w:p>
      <w:pPr>
        <w:rPr>
          <w:rFonts w:asciiTheme="majorHAnsi" w:eastAsiaTheme="majorEastAsia" w:hAnsiTheme="majorHAnsi" w:cstheme="majorBidi"/>
          <w:color w:val="203864"/>
          <w:sz w:val="24"/>
          <w:szCs w:val="24"/>
        </w:rPr>
      </w:pPr>
      <w:r>
        <w:br w:type="page"/>
      </w:r>
    </w:p>
    <w:p>
      <w:pPr>
        <w:pStyle w:val="3"/>
      </w:pPr>
      <w:r>
        <w:t>Стиль</w:t>
      </w:r>
    </w:p>
    <w:p>
      <w:r>
        <w:t xml:space="preserve">Настроенный материал используется в стиле окна, кроме него заданы параметры конструкции (габариты </w:t>
      </w:r>
      <w:r>
        <w:t xml:space="preserve">сечений </w:t>
      </w:r>
      <w:r>
        <w:t>рамы/импостов/створок), соответствующей выбранной профильной системе.</w:t>
      </w:r>
    </w:p>
    <w:p>
      <w:pPr>
        <w:keepNext/>
      </w:pPr>
      <w:r>
        <w:rPr>
          <w:noProof/>
        </w:rPr>
        <w:drawing>
          <wp:inline distT="0" distB="0" distL="0" distR="0">
            <wp:extent cx="5940425" cy="5018405"/>
            <wp:effectExtent l="0" t="0" r="0" b="0"/>
            <wp:docPr id="1028" name="shape1028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84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. </w:t>
      </w:r>
      <w:r>
        <w:t>Параметры с</w:t>
      </w:r>
      <w:r>
        <w:t>тил</w:t>
      </w:r>
      <w:r>
        <w:t>я</w:t>
      </w:r>
      <w:r>
        <w:t xml:space="preserve"> </w:t>
      </w:r>
      <w:r>
        <w:t>окна</w:t>
      </w:r>
    </w:p>
    <w:p>
      <w:r>
        <w:t>В свойства стиля окна добавлены информация о производителе, параметры отлива и подоконника, параметры стеклопакета (формула стеклопакета, сопротивление теплопередач</w:t>
      </w:r>
      <w:r>
        <w:t>е</w:t>
      </w:r>
      <w:r>
        <w:t xml:space="preserve"> стеклопакета), код по Классификатору Строительной Информации и другие атрибуты, необходимые проектировщику для создания информационной модели</w:t>
      </w:r>
      <w:r>
        <w:t xml:space="preserve"> и использующиеся в формулах</w:t>
      </w:r>
      <w:r>
        <w:t xml:space="preserve"> (см. Рис. 5).</w:t>
      </w:r>
    </w:p>
    <w:p>
      <w:pPr>
        <w:keepNext/>
      </w:pPr>
      <w:r>
        <w:rPr>
          <w:noProof/>
        </w:rPr>
        <w:drawing>
          <wp:inline distT="0" distB="0" distL="0" distR="0">
            <wp:extent cx="5940425" cy="6816725"/>
            <wp:effectExtent l="0" t="0" r="0" b="0"/>
            <wp:docPr id="1029" name="shape1029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6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t>. Свойства стиля окна.</w:t>
      </w:r>
    </w:p>
    <w:p>
      <w:pPr>
        <w:sect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>
      <w:pPr>
        <w:pStyle w:val="3"/>
      </w:pPr>
      <w:r>
        <w:t>Расчетные свойства</w:t>
      </w:r>
    </w:p>
    <w:p>
      <w:r>
        <w:t xml:space="preserve">Каждый экземпляр </w:t>
      </w:r>
      <w:r>
        <w:t>окна</w:t>
      </w:r>
      <w:r>
        <w:t xml:space="preserve"> </w:t>
      </w:r>
      <w:r>
        <w:t xml:space="preserve">также </w:t>
      </w:r>
      <w:r>
        <w:t xml:space="preserve">имеет свойства. </w:t>
      </w:r>
    </w:p>
    <w:p>
      <w:pPr>
        <w:keepNext/>
      </w:pPr>
      <w:r>
        <w:rPr>
          <w:noProof/>
        </w:rPr>
        <w:drawing>
          <wp:inline distT="0" distB="0" distL="0" distR="0">
            <wp:extent cx="5940425" cy="3146425"/>
            <wp:effectExtent l="0" t="0" r="0" b="0"/>
            <wp:docPr id="1030" name="shape1030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6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Свойства экземпляра окна.</w:t>
      </w:r>
    </w:p>
    <w:p>
      <w:r>
        <w:t>Они настроены на автоматическое заполнение</w:t>
      </w:r>
      <w:r>
        <w:t xml:space="preserve"> </w:t>
      </w:r>
      <w:r>
        <w:t>с помощью формул.</w:t>
      </w:r>
      <w:r>
        <w:t xml:space="preserve"> Автоматически заполняются/считаются следующие свойства:</w:t>
      </w:r>
    </w:p>
    <w:p>
      <w:pPr>
        <w:pStyle w:val="a4"/>
        <w:numPr>
          <w:ilvl w:val="0"/>
          <w:numId w:val="2"/>
        </w:numPr>
      </w:pPr>
      <w:r>
        <w:t>Приведенное сопротивление теп</w:t>
      </w:r>
      <w:r>
        <w:t>л</w:t>
      </w:r>
      <w:r>
        <w:t>оп</w:t>
      </w:r>
      <w:r>
        <w:t>е</w:t>
      </w:r>
      <w:r>
        <w:t>р</w:t>
      </w:r>
      <w:r>
        <w:t xml:space="preserve">едаче окна (с учетом </w:t>
      </w:r>
      <w:r>
        <w:t xml:space="preserve">коэффициента </w:t>
      </w:r>
      <w:r>
        <w:t>теплопередач</w:t>
      </w:r>
      <w:r>
        <w:t>е</w:t>
      </w:r>
      <w:r>
        <w:t xml:space="preserve"> краевой зоны стеклопакета)</w:t>
      </w:r>
      <w:r>
        <w:t>;</w:t>
      </w:r>
    </w:p>
    <w:p>
      <w:pPr>
        <w:pStyle w:val="a4"/>
        <w:numPr>
          <w:ilvl w:val="0"/>
          <w:numId w:val="2"/>
        </w:numPr>
      </w:pPr>
      <w:r>
        <w:t>Процент остекления;</w:t>
      </w:r>
    </w:p>
    <w:p>
      <w:pPr>
        <w:pStyle w:val="a4"/>
        <w:numPr>
          <w:ilvl w:val="0"/>
          <w:numId w:val="2"/>
        </w:numPr>
      </w:pPr>
      <w:r>
        <w:t>Наименование по ГОСТ 23166;</w:t>
      </w:r>
    </w:p>
    <w:p>
      <w:pPr>
        <w:pStyle w:val="a4"/>
        <w:numPr>
          <w:ilvl w:val="0"/>
          <w:numId w:val="2"/>
        </w:numPr>
      </w:pPr>
      <w:r>
        <w:t>Наименование по ГОСТ 30674</w:t>
      </w:r>
    </w:p>
    <w:p>
      <w:pPr>
        <w:pStyle w:val="a4"/>
        <w:numPr>
          <w:ilvl w:val="0"/>
          <w:numId w:val="2"/>
        </w:numPr>
      </w:pPr>
      <w:r>
        <w:t>Наименование подоконника;</w:t>
      </w:r>
    </w:p>
    <w:p>
      <w:pPr>
        <w:pStyle w:val="a4"/>
        <w:numPr>
          <w:ilvl w:val="0"/>
          <w:numId w:val="2"/>
        </w:numPr>
      </w:pPr>
      <w:r>
        <w:t>Чистая площадь внутренних откосов;</w:t>
      </w:r>
    </w:p>
    <w:p>
      <w:pPr>
        <w:pStyle w:val="a4"/>
        <w:numPr>
          <w:ilvl w:val="0"/>
          <w:numId w:val="2"/>
        </w:numPr>
      </w:pPr>
      <w:r>
        <w:t>Чистая площадь наружных откосов;</w:t>
      </w:r>
    </w:p>
    <w:p>
      <w:pPr>
        <w:pStyle w:val="a4"/>
        <w:numPr>
          <w:ilvl w:val="0"/>
          <w:numId w:val="2"/>
        </w:numPr>
      </w:pPr>
      <w:r>
        <w:t>Длина отлива/подоконника (с учетом параметров выступов в стиле);</w:t>
      </w:r>
    </w:p>
    <w:p>
      <w:pPr>
        <w:pStyle w:val="a4"/>
        <w:numPr>
          <w:ilvl w:val="0"/>
          <w:numId w:val="2"/>
        </w:numPr>
      </w:pPr>
      <w:r>
        <w:t>Ширина отлива/подоконника (то же).</w:t>
      </w:r>
    </w:p>
    <w:p>
      <w:r>
        <w:t>Данные свойства пересчитываются при изменениях параметров окон и всегда находятся в актуальном состоянии.</w:t>
      </w:r>
    </w:p>
    <w:p>
      <w:pPr>
        <w:pStyle w:val="3"/>
      </w:pP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>
            <wp:extent cx="5940425" cy="6947535"/>
            <wp:effectExtent l="0" t="0" r="0" b="0"/>
            <wp:docPr id="1031" name="shape1031" hidden="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47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3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Свойства экземпляров окна.</w:t>
      </w:r>
    </w:p>
    <w:p>
      <w:r>
        <w:t>Остальные свойства экземпляра</w:t>
      </w:r>
      <w:r>
        <w:t xml:space="preserve"> созданы для заполнения проектировщиком.</w:t>
      </w:r>
    </w:p>
    <w:p>
      <w:pPr>
        <w:pStyle w:val="3"/>
      </w:pPr>
      <w:r>
        <w:t>Документация</w:t>
      </w:r>
    </w:p>
    <w:p>
      <w:r>
        <w:t>Проект содержит оформленные листы документации</w:t>
      </w:r>
      <w:r>
        <w:t>, в которы</w:t>
      </w:r>
      <w:r>
        <w:t>х</w:t>
      </w:r>
      <w:r>
        <w:t xml:space="preserve"> содержится информация о производителе, о том, как работать с каталогом, обзор армирования профилей и справочные данные.</w:t>
      </w:r>
      <w:r>
        <w:t xml:space="preserve"> </w:t>
      </w:r>
      <w:r>
        <w:rPr>
          <w:u w:val="single" w:color="auto"/>
        </w:rPr>
        <w:t xml:space="preserve">Она приложена отдельным документом в </w:t>
      </w:r>
      <w:r>
        <w:rPr>
          <w:lang w:val="en-US"/>
          <w:u w:val="single" w:color="auto"/>
        </w:rPr>
        <w:t>PDF</w:t>
      </w:r>
      <w:r>
        <w:rPr>
          <w:u w:val="single" w:color="auto"/>
        </w:rPr>
        <w:t xml:space="preserve"> формате</w:t>
      </w:r>
      <w:r>
        <w:t>.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cc"/>
    <w:notTrueType w:val="false"/>
    <w:sig w:usb0="E0002EFF" w:usb1="C0007843" w:usb2="00000009" w:usb3="00000001" w:csb0="400001FF" w:csb1="FFFF0000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3312782f"/>
    <w:multiLevelType w:val="hybridMultilevel"/>
    <w:tmpl w:val="7f5a2972"/>
    <w:lvl w:ilvl="0" w:tplc="419000f">
      <w:start w:val="1"/>
      <w:lvlText w:val="%1."/>
      <w:lvlJc w:val="left"/>
      <w:pPr>
        <w:ind w:left="720" w:hanging="360"/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</w:pPr>
    </w:lvl>
    <w:lvl w:ilvl="3" w:tentative="on" w:tplc="419000f">
      <w:start w:val="1"/>
      <w:lvlText w:val="%4."/>
      <w:lvlJc w:val="left"/>
      <w:pPr>
        <w:ind w:left="2880" w:hanging="360"/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</w:pPr>
    </w:lvl>
    <w:lvl w:ilvl="6" w:tentative="on" w:tplc="419000f">
      <w:start w:val="1"/>
      <w:lvlText w:val="%7."/>
      <w:lvlJc w:val="left"/>
      <w:pPr>
        <w:ind w:left="5040" w:hanging="360"/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10a5d"/>
    <w:multiLevelType w:val="hybridMultilevel"/>
    <w:tmpl w:val="86b69438"/>
    <w:lvl w:ilvl="0" w:tplc="8fe00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on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on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on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on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on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on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on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on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1"/>
  <w:documentProtection w:edit="readOnly" w:enforcement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uiPriority w:val="9"/>
    <w:basedOn w:val="a"/>
    <w:next w:val="a"/>
    <w:link w:val="10"/>
    <w:qFormat/>
    <w:pPr>
      <w:keepNext/>
      <w:keepLines/>
      <w:outlineLvl w:val="0"/>
      <w:spacing w:after="0" w:before="240"/>
    </w:pPr>
    <w:rPr>
      <w:rFonts w:asciiTheme="majorHAnsi" w:eastAsiaTheme="majorEastAsia" w:hAnsiTheme="majorHAnsi" w:cstheme="majorBidi"/>
      <w:color w:val="2F5496"/>
      <w:sz w:val="32"/>
      <w:szCs w:val="32"/>
    </w:rPr>
  </w:style>
  <w:style w:type="paragraph" w:styleId="2">
    <w:name w:val="heading 2"/>
    <w:uiPriority w:val="9"/>
    <w:basedOn w:val="a"/>
    <w:next w:val="a"/>
    <w:link w:val="20"/>
    <w:qFormat/>
    <w:unhideWhenUsed/>
    <w:pPr>
      <w:keepNext/>
      <w:keepLines/>
      <w:outlineLvl w:val="1"/>
      <w:spacing w:after="0" w:before="40"/>
    </w:pPr>
    <w:rPr>
      <w:rFonts w:asciiTheme="majorHAnsi" w:eastAsiaTheme="majorEastAsia" w:hAnsiTheme="majorHAnsi" w:cstheme="majorBidi"/>
      <w:color w:val="2F5496"/>
      <w:sz w:val="26"/>
      <w:szCs w:val="26"/>
    </w:rPr>
  </w:style>
  <w:style w:type="paragraph" w:styleId="3">
    <w:name w:val="heading 3"/>
    <w:uiPriority w:val="9"/>
    <w:basedOn w:val="a"/>
    <w:next w:val="a"/>
    <w:link w:val="30"/>
    <w:qFormat/>
    <w:unhideWhenUsed/>
    <w:pPr>
      <w:keepNext/>
      <w:keepLines/>
      <w:outlineLvl w:val="2"/>
      <w:spacing w:after="0" w:before="40"/>
    </w:pPr>
    <w:rPr>
      <w:rFonts w:asciiTheme="majorHAnsi" w:eastAsiaTheme="majorEastAsia" w:hAnsiTheme="majorHAnsi" w:cstheme="majorBidi"/>
      <w:color w:val="20386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uiPriority w:val="9"/>
    <w:basedOn w:val="a0"/>
    <w:link w:val="1"/>
    <w:rPr>
      <w:rFonts w:asciiTheme="majorHAnsi" w:eastAsiaTheme="majorEastAsia" w:hAnsiTheme="majorHAnsi" w:cstheme="majorBidi"/>
      <w:color w:val="2F5496"/>
      <w:sz w:val="32"/>
      <w:szCs w:val="32"/>
    </w:rPr>
  </w:style>
  <w:style w:type="character" w:customStyle="1" w:styleId="20">
    <w:name w:val="Заголовок 2 Знак"/>
    <w:uiPriority w:val="9"/>
    <w:basedOn w:val="a0"/>
    <w:link w:val="2"/>
    <w:rPr>
      <w:rFonts w:asciiTheme="majorHAnsi" w:eastAsiaTheme="majorEastAsia" w:hAnsiTheme="majorHAnsi" w:cstheme="majorBidi"/>
      <w:color w:val="2F5496"/>
      <w:sz w:val="26"/>
      <w:szCs w:val="26"/>
    </w:rPr>
  </w:style>
  <w:style w:type="character" w:customStyle="1" w:styleId="30">
    <w:name w:val="Заголовок 3 Знак"/>
    <w:uiPriority w:val="9"/>
    <w:basedOn w:val="a0"/>
    <w:link w:val="3"/>
    <w:rPr>
      <w:rFonts w:asciiTheme="majorHAnsi" w:eastAsiaTheme="majorEastAsia" w:hAnsiTheme="majorHAnsi" w:cstheme="majorBidi"/>
      <w:color w:val="203864"/>
      <w:sz w:val="24"/>
      <w:szCs w:val="24"/>
    </w:rPr>
  </w:style>
  <w:style w:type="paragraph" w:styleId="a3">
    <w:name w:val="caption"/>
    <w:uiPriority w:val="35"/>
    <w:basedOn w:val="a"/>
    <w:next w:val="a"/>
    <w:qFormat/>
    <w:unhideWhenUsed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4">
    <w:name w:val="List Paragraph"/>
    <w:uiPriority w:val="34"/>
    <w:basedOn w:val="a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numbering" Target="numbering.xml" /><Relationship Id="rId1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Кирьян</dc:creator>
  <cp:keywords/>
  <dc:description/>
  <cp:lastModifiedBy>dbalz</cp:lastModifiedBy>
  <cp:revision>1</cp:revision>
  <dcterms:created xsi:type="dcterms:W3CDTF">2021-11-25T09:10:00Z</dcterms:created>
  <dcterms:modified xsi:type="dcterms:W3CDTF">2021-11-29T08:30:36Z</dcterms:modified>
  <cp:version>1100.0100.01</cp:version>
</cp:coreProperties>
</file>